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pPr>
      <w:r w:rsidDel="00000000" w:rsidR="00000000" w:rsidRPr="00000000">
        <w:rPr>
          <w:rtl w:val="0"/>
        </w:rPr>
        <w:t xml:space="preserve">W dniach 26 i 27 marca w hotelu The Westin w Warszawie odbyła się </w:t>
      </w:r>
      <w:r w:rsidDel="00000000" w:rsidR="00000000" w:rsidRPr="00000000">
        <w:rPr>
          <w:b w:val="1"/>
          <w:rtl w:val="0"/>
        </w:rPr>
        <w:t xml:space="preserve">5. edycja Data Economy Congress </w:t>
      </w:r>
      <w:r w:rsidDel="00000000" w:rsidR="00000000" w:rsidRPr="00000000">
        <w:rPr>
          <w:rtl w:val="0"/>
        </w:rPr>
        <w:t xml:space="preserve">– wyjątkowe spotkanie liderów transformacji cyfrowej, ekspertów w dziedzinie danych i sztucznej inteligencji, a także decydentów kształtujących cyfrową przyszłość Polski. Przez dwa dni, uczestnicy dzielili się doświadczeniami, wizjami i rozwiązaniami, które wspólnie budują fundamenty nowoczesnej gospodarki opartej na danych.</w:t>
      </w:r>
    </w:p>
    <w:p w:rsidR="00000000" w:rsidDel="00000000" w:rsidP="00000000" w:rsidRDefault="00000000" w:rsidRPr="00000000" w14:paraId="00000002">
      <w:pPr>
        <w:spacing w:after="240" w:before="240" w:line="360" w:lineRule="auto"/>
        <w:jc w:val="both"/>
        <w:rPr/>
      </w:pPr>
      <w:r w:rsidDel="00000000" w:rsidR="00000000" w:rsidRPr="00000000">
        <w:rPr>
          <w:rtl w:val="0"/>
        </w:rPr>
        <w:t xml:space="preserve">Oficjalnego otwarcia dokonali współprzewodniczący Rady Programowej:</w:t>
      </w:r>
      <w:r w:rsidDel="00000000" w:rsidR="00000000" w:rsidRPr="00000000">
        <w:rPr>
          <w:b w:val="1"/>
          <w:rtl w:val="0"/>
        </w:rPr>
        <w:t xml:space="preserve"> dr Mariusz Cholewa, CEO BIK &amp; President ACCIS</w:t>
      </w:r>
      <w:r w:rsidDel="00000000" w:rsidR="00000000" w:rsidRPr="00000000">
        <w:rPr>
          <w:rtl w:val="0"/>
        </w:rPr>
        <w:t xml:space="preserve">, oraz </w:t>
      </w:r>
      <w:r w:rsidDel="00000000" w:rsidR="00000000" w:rsidRPr="00000000">
        <w:rPr>
          <w:b w:val="1"/>
          <w:rtl w:val="0"/>
        </w:rPr>
        <w:t xml:space="preserve">Szymon Wałach, Wiceprezes Zarządu, InPost</w:t>
      </w:r>
      <w:r w:rsidDel="00000000" w:rsidR="00000000" w:rsidRPr="00000000">
        <w:rPr>
          <w:rtl w:val="0"/>
        </w:rPr>
        <w:t xml:space="preserve">. W pogodnym tonie powitali oni nowego współprzewodniczącego, </w:t>
      </w:r>
      <w:r w:rsidDel="00000000" w:rsidR="00000000" w:rsidRPr="00000000">
        <w:rPr>
          <w:b w:val="1"/>
          <w:rtl w:val="0"/>
        </w:rPr>
        <w:t xml:space="preserve">Jarosława Królewskiego, CEO/Founder, Synerise</w:t>
      </w:r>
      <w:r w:rsidDel="00000000" w:rsidR="00000000" w:rsidRPr="00000000">
        <w:rPr>
          <w:rtl w:val="0"/>
        </w:rPr>
        <w:t xml:space="preserve"> – symbolicznie podkreślając siłę partnerstwa w budowaniu sektora opartego na danych.</w:t>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Zaraz po sesji otwierającej, uczestnicy wysłuchali wystąpienia o roli inteligentnych istot cyfrowych i przyszłości myślących maszyn, a także dynamicznej dyskusji na temat suwerenności technologicznej Polski.</w:t>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Dużym zainteresowaniem cieszyły się rozmowy o współdzieleniu danych między sektorem publicznym a prywatnym, gdzie podkreślano znaczenie wspólnej infrastruktury, interoperacyjności i udanych wdrożeń z różnych branż. Poruszano także zagadnienia wykorzystania analityki danych i AI do wspierania decyzji biznesowych, automatyzacji procesów oraz tworzenia kultury danych w organizacjach.</w:t>
      </w:r>
    </w:p>
    <w:p w:rsidR="00000000" w:rsidDel="00000000" w:rsidP="00000000" w:rsidRDefault="00000000" w:rsidRPr="00000000" w14:paraId="00000005">
      <w:pPr>
        <w:spacing w:after="240" w:before="240" w:line="360" w:lineRule="auto"/>
        <w:jc w:val="both"/>
        <w:rPr/>
      </w:pPr>
      <w:r w:rsidDel="00000000" w:rsidR="00000000" w:rsidRPr="00000000">
        <w:rPr>
          <w:rtl w:val="0"/>
        </w:rPr>
        <w:t xml:space="preserve">Ważnym tematem była również ekonomiczna wartość danych – ich kapitalizacja, mierzenie zwrotu z inwestycji oraz tworzenie modeli analitycznych jako źródła przychodów. Nie zabrakło refleksji na temat nieudanych projektów, z których uczestnicy wyciągali lekcje i dzielili się wnioskami, jak unikać podobnych błędów w przyszłości.</w:t>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W kontekście zmieniającego się otoczenia prawnego, omawiano wpływ nowych regulacji unijnych na sektor danych i technologii, zwracając uwagę na ich potencjalne szanse i wyzwania. Samorządy podzieliły się praktycznymi przykładami zastosowania danych w zarządzaniu miastem, pokazując realny wpływ technologii na jakość życia mieszkańców.</w:t>
      </w:r>
    </w:p>
    <w:p w:rsidR="00000000" w:rsidDel="00000000" w:rsidP="00000000" w:rsidRDefault="00000000" w:rsidRPr="00000000" w14:paraId="00000007">
      <w:pPr>
        <w:spacing w:after="240" w:before="240" w:line="360" w:lineRule="auto"/>
        <w:jc w:val="both"/>
        <w:rPr/>
      </w:pPr>
      <w:r w:rsidDel="00000000" w:rsidR="00000000" w:rsidRPr="00000000">
        <w:rPr>
          <w:rtl w:val="0"/>
        </w:rPr>
        <w:t xml:space="preserve">Wieczorna gala była okazją do uhonorowania najbardziej innowacyjnych projektów i osób, które w szczególny sposób przyczyniły się do rozwoju gospodarki danych w Polsce. Podczas </w:t>
      </w:r>
      <w:r w:rsidDel="00000000" w:rsidR="00000000" w:rsidRPr="00000000">
        <w:rPr>
          <w:b w:val="1"/>
          <w:rtl w:val="0"/>
        </w:rPr>
        <w:t xml:space="preserve">Data Economy Innovators Awards</w:t>
      </w:r>
      <w:r w:rsidDel="00000000" w:rsidR="00000000" w:rsidRPr="00000000">
        <w:rPr>
          <w:rtl w:val="0"/>
        </w:rPr>
        <w:t xml:space="preserve"> przyznano nagrody w czterech kategoriach:</w:t>
      </w:r>
    </w:p>
    <w:p w:rsidR="00000000" w:rsidDel="00000000" w:rsidP="00000000" w:rsidRDefault="00000000" w:rsidRPr="00000000" w14:paraId="00000008">
      <w:pPr>
        <w:spacing w:after="240" w:before="240" w:line="360" w:lineRule="auto"/>
        <w:jc w:val="both"/>
        <w:rPr/>
      </w:pPr>
      <w:r w:rsidDel="00000000" w:rsidR="00000000" w:rsidRPr="00000000">
        <w:rPr>
          <w:b w:val="1"/>
          <w:rtl w:val="0"/>
        </w:rPr>
        <w:t xml:space="preserve">BEST DIGITAL TRANSFORMATION</w:t>
      </w:r>
      <w:r w:rsidDel="00000000" w:rsidR="00000000" w:rsidRPr="00000000">
        <w:rPr>
          <w:rtl w:val="0"/>
        </w:rPr>
        <w:t xml:space="preserve"> dla MPWiK Wrocław </w:t>
      </w:r>
    </w:p>
    <w:p w:rsidR="00000000" w:rsidDel="00000000" w:rsidP="00000000" w:rsidRDefault="00000000" w:rsidRPr="00000000" w14:paraId="00000009">
      <w:pPr>
        <w:spacing w:after="240" w:before="240" w:line="360" w:lineRule="auto"/>
        <w:jc w:val="both"/>
        <w:rPr/>
      </w:pPr>
      <w:r w:rsidDel="00000000" w:rsidR="00000000" w:rsidRPr="00000000">
        <w:rPr>
          <w:b w:val="1"/>
          <w:rtl w:val="0"/>
        </w:rPr>
        <w:t xml:space="preserve">BEST COOPERATION </w:t>
      </w:r>
      <w:r w:rsidDel="00000000" w:rsidR="00000000" w:rsidRPr="00000000">
        <w:rPr>
          <w:rtl w:val="0"/>
        </w:rPr>
        <w:t xml:space="preserve">dla Hospital AI Challenge - inicjatywa Amazon Web Services i Deloitte Polska </w:t>
      </w:r>
    </w:p>
    <w:p w:rsidR="00000000" w:rsidDel="00000000" w:rsidP="00000000" w:rsidRDefault="00000000" w:rsidRPr="00000000" w14:paraId="0000000A">
      <w:pPr>
        <w:spacing w:after="240" w:before="240" w:line="360" w:lineRule="auto"/>
        <w:jc w:val="both"/>
        <w:rPr/>
      </w:pPr>
      <w:r w:rsidDel="00000000" w:rsidR="00000000" w:rsidRPr="00000000">
        <w:rPr>
          <w:b w:val="1"/>
          <w:rtl w:val="0"/>
        </w:rPr>
        <w:t xml:space="preserve">BEST SOLUTION</w:t>
      </w:r>
      <w:r w:rsidDel="00000000" w:rsidR="00000000" w:rsidRPr="00000000">
        <w:rPr>
          <w:rtl w:val="0"/>
        </w:rPr>
        <w:t xml:space="preserve"> dla:</w:t>
      </w:r>
    </w:p>
    <w:p w:rsidR="00000000" w:rsidDel="00000000" w:rsidP="00000000" w:rsidRDefault="00000000" w:rsidRPr="00000000" w14:paraId="0000000B">
      <w:pPr>
        <w:numPr>
          <w:ilvl w:val="0"/>
          <w:numId w:val="3"/>
        </w:numPr>
        <w:spacing w:after="0" w:afterAutospacing="0" w:before="240" w:line="360" w:lineRule="auto"/>
        <w:ind w:left="720" w:hanging="360"/>
        <w:jc w:val="both"/>
        <w:rPr/>
      </w:pPr>
      <w:r w:rsidDel="00000000" w:rsidR="00000000" w:rsidRPr="00000000">
        <w:rPr>
          <w:rtl w:val="0"/>
        </w:rPr>
        <w:t xml:space="preserve">Cyfrowa hipoteka od PKO Bank Polski </w:t>
      </w:r>
    </w:p>
    <w:p w:rsidR="00000000" w:rsidDel="00000000" w:rsidP="00000000" w:rsidRDefault="00000000" w:rsidRPr="00000000" w14:paraId="0000000C">
      <w:pPr>
        <w:numPr>
          <w:ilvl w:val="0"/>
          <w:numId w:val="3"/>
        </w:numPr>
        <w:spacing w:after="240" w:before="0" w:beforeAutospacing="0" w:line="360" w:lineRule="auto"/>
        <w:ind w:left="720" w:hanging="360"/>
        <w:jc w:val="both"/>
        <w:rPr/>
      </w:pPr>
      <w:r w:rsidDel="00000000" w:rsidR="00000000" w:rsidRPr="00000000">
        <w:rPr>
          <w:rtl w:val="0"/>
        </w:rPr>
        <w:t xml:space="preserve">Narzędzie BlueQuail od QED Software </w:t>
      </w:r>
    </w:p>
    <w:p w:rsidR="00000000" w:rsidDel="00000000" w:rsidP="00000000" w:rsidRDefault="00000000" w:rsidRPr="00000000" w14:paraId="0000000D">
      <w:pPr>
        <w:spacing w:after="240" w:before="240" w:line="360" w:lineRule="auto"/>
        <w:jc w:val="both"/>
        <w:rPr/>
      </w:pPr>
      <w:r w:rsidDel="00000000" w:rsidR="00000000" w:rsidRPr="00000000">
        <w:rPr>
          <w:b w:val="1"/>
          <w:rtl w:val="0"/>
        </w:rPr>
        <w:t xml:space="preserve">LEADER OF THE YEAR </w:t>
      </w:r>
      <w:r w:rsidDel="00000000" w:rsidR="00000000" w:rsidRPr="00000000">
        <w:rPr>
          <w:rtl w:val="0"/>
        </w:rPr>
        <w:t xml:space="preserve">dla Jarosława Królewskiego, CEO/Founder, Synerise</w:t>
      </w:r>
    </w:p>
    <w:p w:rsidR="00000000" w:rsidDel="00000000" w:rsidP="00000000" w:rsidRDefault="00000000" w:rsidRPr="00000000" w14:paraId="0000000E">
      <w:pPr>
        <w:spacing w:after="240" w:before="240" w:line="360" w:lineRule="auto"/>
        <w:jc w:val="both"/>
        <w:rPr/>
      </w:pPr>
      <w:r w:rsidDel="00000000" w:rsidR="00000000" w:rsidRPr="00000000">
        <w:rPr>
          <w:rtl w:val="0"/>
        </w:rPr>
        <w:t xml:space="preserve">Drugiego dnia debatowano o roli liderów danych i AI, wskazując na potrzebę nowych kompetencji, odpowiednich modeli organizacyjnych oraz edukacji zespołów. Sporo uwagi poświęcono przełomowym technologiom, ich wpływowi na biznes oraz zagrożeniom takim jak deepfake, podkreślając potrzebę odpowiedzialnego rozwoju sztucznej inteligencji. </w:t>
      </w:r>
    </w:p>
    <w:p w:rsidR="00000000" w:rsidDel="00000000" w:rsidP="00000000" w:rsidRDefault="00000000" w:rsidRPr="00000000" w14:paraId="0000000F">
      <w:pPr>
        <w:spacing w:after="240" w:before="240" w:line="360" w:lineRule="auto"/>
        <w:jc w:val="both"/>
        <w:rPr/>
      </w:pPr>
      <w:r w:rsidDel="00000000" w:rsidR="00000000" w:rsidRPr="00000000">
        <w:rPr>
          <w:rtl w:val="0"/>
        </w:rPr>
        <w:t xml:space="preserve">Rozmowy o jakości danych uwidoczniły, jak kluczowe jest zarządzanie informacją i wdrażanie wysokich standardów, aby dane mogły skutecznie wspierać decyzje. Podjęto również temat zrównoważonego podejścia do danych – od ESG i energooszczędnych centrów danych po odpowiedzialność społeczną w korzystaniu z informacji.</w:t>
      </w:r>
    </w:p>
    <w:p w:rsidR="00000000" w:rsidDel="00000000" w:rsidP="00000000" w:rsidRDefault="00000000" w:rsidRPr="00000000" w14:paraId="00000010">
      <w:pPr>
        <w:spacing w:after="240" w:before="240" w:line="360" w:lineRule="auto"/>
        <w:jc w:val="both"/>
        <w:rPr/>
      </w:pPr>
      <w:r w:rsidDel="00000000" w:rsidR="00000000" w:rsidRPr="00000000">
        <w:rPr>
          <w:rtl w:val="0"/>
        </w:rPr>
        <w:t xml:space="preserve">Na zakończenie rozmawiano o człowieku jako centrum cyfrowej rewolucji – o personalizacji, uproszczeniu usług i budowaniu relacji między administracją a obywatelem.</w:t>
      </w:r>
    </w:p>
    <w:p w:rsidR="00000000" w:rsidDel="00000000" w:rsidP="00000000" w:rsidRDefault="00000000" w:rsidRPr="00000000" w14:paraId="00000011">
      <w:pPr>
        <w:spacing w:after="240" w:before="240" w:line="360" w:lineRule="auto"/>
        <w:jc w:val="both"/>
        <w:rPr/>
      </w:pPr>
      <w:r w:rsidDel="00000000" w:rsidR="00000000" w:rsidRPr="00000000">
        <w:rPr>
          <w:rtl w:val="0"/>
        </w:rPr>
        <w:t xml:space="preserve">5. Data Economy Congress zakończył się refleksją nad rolą danych jako zasobu strategicznego i społeczną odpowiedzialnością, jaka się z tym wiąże. Dwa dni pełne rozmów, debat i inspiracji pokazały, że przyszłość należy do tych, którzy potrafią mądrze wykorzystywać dane – z korzyścią dla ludzi, gospodarki i środowiska.</w:t>
      </w:r>
    </w:p>
    <w:p w:rsidR="00000000" w:rsidDel="00000000" w:rsidP="00000000" w:rsidRDefault="00000000" w:rsidRPr="00000000" w14:paraId="00000012">
      <w:pPr>
        <w:spacing w:after="240" w:before="240" w:line="360" w:lineRule="auto"/>
        <w:jc w:val="both"/>
        <w:rPr/>
      </w:pPr>
      <w:r w:rsidDel="00000000" w:rsidR="00000000" w:rsidRPr="00000000">
        <w:rPr>
          <w:rtl w:val="0"/>
        </w:rPr>
        <w:t xml:space="preserve">Wśród uczestników 5. Data Economy Congress pojawili się m.in:</w:t>
      </w:r>
      <w:r w:rsidDel="00000000" w:rsidR="00000000" w:rsidRPr="00000000">
        <w:rPr>
          <w:rtl w:val="0"/>
        </w:rPr>
      </w:r>
    </w:p>
    <w:p w:rsidR="00000000" w:rsidDel="00000000" w:rsidP="00000000" w:rsidRDefault="00000000" w:rsidRPr="00000000" w14:paraId="00000013">
      <w:pPr>
        <w:numPr>
          <w:ilvl w:val="0"/>
          <w:numId w:val="1"/>
        </w:numPr>
        <w:spacing w:after="0" w:before="0" w:line="360" w:lineRule="auto"/>
        <w:ind w:left="720" w:hanging="360"/>
        <w:rPr>
          <w:rFonts w:ascii="Tahoma" w:cs="Tahoma" w:eastAsia="Tahoma" w:hAnsi="Tahoma"/>
        </w:rPr>
      </w:pPr>
      <w:r w:rsidDel="00000000" w:rsidR="00000000" w:rsidRPr="00000000">
        <w:rPr>
          <w:b w:val="1"/>
          <w:rtl w:val="0"/>
        </w:rPr>
        <w:t xml:space="preserve">prof. dr hab. Włodzisław Duch,</w:t>
      </w:r>
      <w:r w:rsidDel="00000000" w:rsidR="00000000" w:rsidRPr="00000000">
        <w:rPr>
          <w:rtl w:val="0"/>
        </w:rPr>
        <w:t xml:space="preserve"> Uniwersytet Mikołaja Kopernika w Toruniu</w:t>
      </w:r>
    </w:p>
    <w:p w:rsidR="00000000" w:rsidDel="00000000" w:rsidP="00000000" w:rsidRDefault="00000000" w:rsidRPr="00000000" w14:paraId="00000014">
      <w:pPr>
        <w:numPr>
          <w:ilvl w:val="0"/>
          <w:numId w:val="1"/>
        </w:numPr>
        <w:spacing w:after="0" w:before="0" w:line="360" w:lineRule="auto"/>
        <w:ind w:left="720" w:hanging="360"/>
        <w:rPr>
          <w:rFonts w:ascii="Tahoma" w:cs="Tahoma" w:eastAsia="Tahoma" w:hAnsi="Tahoma"/>
          <w:highlight w:val="white"/>
        </w:rPr>
      </w:pPr>
      <w:r w:rsidDel="00000000" w:rsidR="00000000" w:rsidRPr="00000000">
        <w:rPr>
          <w:b w:val="1"/>
          <w:highlight w:val="white"/>
          <w:rtl w:val="0"/>
        </w:rPr>
        <w:t xml:space="preserve">dr Mariusz Cholewa, </w:t>
      </w:r>
      <w:r w:rsidDel="00000000" w:rsidR="00000000" w:rsidRPr="00000000">
        <w:rPr>
          <w:highlight w:val="white"/>
          <w:rtl w:val="0"/>
        </w:rPr>
        <w:t xml:space="preserve">Współprzewodniczący Rady Programowej, CEO </w:t>
      </w:r>
      <w:r w:rsidDel="00000000" w:rsidR="00000000" w:rsidRPr="00000000">
        <w:rPr>
          <w:b w:val="1"/>
          <w:highlight w:val="white"/>
          <w:rtl w:val="0"/>
        </w:rPr>
        <w:t xml:space="preserve">BIK</w:t>
      </w:r>
      <w:r w:rsidDel="00000000" w:rsidR="00000000" w:rsidRPr="00000000">
        <w:rPr>
          <w:highlight w:val="white"/>
          <w:rtl w:val="0"/>
        </w:rPr>
        <w:t xml:space="preserve"> &amp; President </w:t>
      </w:r>
      <w:r w:rsidDel="00000000" w:rsidR="00000000" w:rsidRPr="00000000">
        <w:rPr>
          <w:b w:val="1"/>
          <w:highlight w:val="white"/>
          <w:rtl w:val="0"/>
        </w:rPr>
        <w:t xml:space="preserve">ACCIS</w:t>
      </w:r>
    </w:p>
    <w:p w:rsidR="00000000" w:rsidDel="00000000" w:rsidP="00000000" w:rsidRDefault="00000000" w:rsidRPr="00000000" w14:paraId="00000015">
      <w:pPr>
        <w:numPr>
          <w:ilvl w:val="0"/>
          <w:numId w:val="1"/>
        </w:numPr>
        <w:spacing w:after="0" w:before="0" w:line="360" w:lineRule="auto"/>
        <w:ind w:left="720" w:hanging="360"/>
        <w:rPr>
          <w:rFonts w:ascii="Tahoma" w:cs="Tahoma" w:eastAsia="Tahoma" w:hAnsi="Tahoma"/>
          <w:highlight w:val="white"/>
        </w:rPr>
      </w:pPr>
      <w:r w:rsidDel="00000000" w:rsidR="00000000" w:rsidRPr="00000000">
        <w:rPr>
          <w:b w:val="1"/>
          <w:highlight w:val="white"/>
          <w:rtl w:val="0"/>
        </w:rPr>
        <w:t xml:space="preserve">dr hab. Marek Cierpiał-Wolan,</w:t>
      </w:r>
      <w:r w:rsidDel="00000000" w:rsidR="00000000" w:rsidRPr="00000000">
        <w:rPr>
          <w:highlight w:val="white"/>
          <w:rtl w:val="0"/>
        </w:rPr>
        <w:t xml:space="preserve"> Prezes, </w:t>
      </w:r>
      <w:r w:rsidDel="00000000" w:rsidR="00000000" w:rsidRPr="00000000">
        <w:rPr>
          <w:b w:val="1"/>
          <w:highlight w:val="white"/>
          <w:rtl w:val="0"/>
        </w:rPr>
        <w:t xml:space="preserve">Główny Urząd Statystyczny</w:t>
      </w:r>
    </w:p>
    <w:p w:rsidR="00000000" w:rsidDel="00000000" w:rsidP="00000000" w:rsidRDefault="00000000" w:rsidRPr="00000000" w14:paraId="00000016">
      <w:pPr>
        <w:numPr>
          <w:ilvl w:val="0"/>
          <w:numId w:val="1"/>
        </w:numPr>
        <w:spacing w:after="0" w:before="0" w:line="360" w:lineRule="auto"/>
        <w:ind w:left="720" w:hanging="360"/>
        <w:rPr>
          <w:rFonts w:ascii="Tahoma" w:cs="Tahoma" w:eastAsia="Tahoma" w:hAnsi="Tahoma"/>
          <w:highlight w:val="white"/>
        </w:rPr>
      </w:pPr>
      <w:r w:rsidDel="00000000" w:rsidR="00000000" w:rsidRPr="00000000">
        <w:rPr>
          <w:b w:val="1"/>
          <w:rtl w:val="0"/>
        </w:rPr>
        <w:t xml:space="preserve">dr Marek Lusztyn,</w:t>
      </w:r>
      <w:r w:rsidDel="00000000" w:rsidR="00000000" w:rsidRPr="00000000">
        <w:rPr>
          <w:rtl w:val="0"/>
        </w:rPr>
        <w:t xml:space="preserve"> Wiceprezes Zarządu ds. zarządzania ryzykiem,</w:t>
      </w:r>
      <w:r w:rsidDel="00000000" w:rsidR="00000000" w:rsidRPr="00000000">
        <w:rPr>
          <w:b w:val="1"/>
          <w:rtl w:val="0"/>
        </w:rPr>
        <w:t xml:space="preserve"> mBank</w:t>
      </w:r>
      <w:r w:rsidDel="00000000" w:rsidR="00000000" w:rsidRPr="00000000">
        <w:rPr>
          <w:rtl w:val="0"/>
        </w:rPr>
      </w:r>
    </w:p>
    <w:p w:rsidR="00000000" w:rsidDel="00000000" w:rsidP="00000000" w:rsidRDefault="00000000" w:rsidRPr="00000000" w14:paraId="00000017">
      <w:pPr>
        <w:numPr>
          <w:ilvl w:val="0"/>
          <w:numId w:val="1"/>
        </w:numPr>
        <w:spacing w:after="0" w:before="0" w:line="360" w:lineRule="auto"/>
        <w:ind w:left="720" w:hanging="360"/>
        <w:rPr>
          <w:rFonts w:ascii="Tahoma" w:cs="Tahoma" w:eastAsia="Tahoma" w:hAnsi="Tahoma"/>
          <w:highlight w:val="white"/>
        </w:rPr>
      </w:pPr>
      <w:r w:rsidDel="00000000" w:rsidR="00000000" w:rsidRPr="00000000">
        <w:rPr>
          <w:b w:val="1"/>
          <w:rtl w:val="0"/>
        </w:rPr>
        <w:t xml:space="preserve">Edyta Sadowska,</w:t>
      </w:r>
      <w:r w:rsidDel="00000000" w:rsidR="00000000" w:rsidRPr="00000000">
        <w:rPr>
          <w:rtl w:val="0"/>
        </w:rPr>
        <w:t xml:space="preserve"> Prezes Zarządu i Dyrektor Generalna,</w:t>
      </w:r>
      <w:r w:rsidDel="00000000" w:rsidR="00000000" w:rsidRPr="00000000">
        <w:rPr>
          <w:b w:val="1"/>
          <w:rtl w:val="0"/>
        </w:rPr>
        <w:t xml:space="preserve"> CANAL+ Polska</w:t>
      </w:r>
      <w:r w:rsidDel="00000000" w:rsidR="00000000" w:rsidRPr="00000000">
        <w:rPr>
          <w:rtl w:val="0"/>
        </w:rPr>
      </w:r>
    </w:p>
    <w:p w:rsidR="00000000" w:rsidDel="00000000" w:rsidP="00000000" w:rsidRDefault="00000000" w:rsidRPr="00000000" w14:paraId="00000018">
      <w:pPr>
        <w:numPr>
          <w:ilvl w:val="0"/>
          <w:numId w:val="1"/>
        </w:numPr>
        <w:spacing w:after="0" w:before="0" w:line="360" w:lineRule="auto"/>
        <w:ind w:left="720" w:hanging="360"/>
        <w:rPr>
          <w:rFonts w:ascii="Tahoma" w:cs="Tahoma" w:eastAsia="Tahoma" w:hAnsi="Tahoma"/>
          <w:b w:val="1"/>
          <w:highlight w:val="white"/>
        </w:rPr>
      </w:pPr>
      <w:r w:rsidDel="00000000" w:rsidR="00000000" w:rsidRPr="00000000">
        <w:rPr>
          <w:b w:val="1"/>
          <w:rtl w:val="0"/>
        </w:rPr>
        <w:t xml:space="preserve">Jarosław Królewski,</w:t>
      </w:r>
      <w:r w:rsidDel="00000000" w:rsidR="00000000" w:rsidRPr="00000000">
        <w:rPr>
          <w:rtl w:val="0"/>
        </w:rPr>
        <w:t xml:space="preserve"> Współprzewodniczący Rady Programowej Data Economy Congress, CEO/Founder, </w:t>
      </w:r>
      <w:r w:rsidDel="00000000" w:rsidR="00000000" w:rsidRPr="00000000">
        <w:rPr>
          <w:b w:val="1"/>
          <w:rtl w:val="0"/>
        </w:rPr>
        <w:t xml:space="preserve">Synerise</w:t>
      </w:r>
    </w:p>
    <w:p w:rsidR="00000000" w:rsidDel="00000000" w:rsidP="00000000" w:rsidRDefault="00000000" w:rsidRPr="00000000" w14:paraId="00000019">
      <w:pPr>
        <w:numPr>
          <w:ilvl w:val="0"/>
          <w:numId w:val="1"/>
        </w:numPr>
        <w:spacing w:after="0" w:before="0" w:line="360" w:lineRule="auto"/>
        <w:ind w:left="720" w:hanging="360"/>
        <w:rPr>
          <w:rFonts w:ascii="Tahoma" w:cs="Tahoma" w:eastAsia="Tahoma" w:hAnsi="Tahoma"/>
        </w:rPr>
      </w:pPr>
      <w:r w:rsidDel="00000000" w:rsidR="00000000" w:rsidRPr="00000000">
        <w:rPr>
          <w:b w:val="1"/>
          <w:rtl w:val="0"/>
        </w:rPr>
        <w:t xml:space="preserve">Mirosław Wróblewski, </w:t>
      </w:r>
      <w:r w:rsidDel="00000000" w:rsidR="00000000" w:rsidRPr="00000000">
        <w:rPr>
          <w:rtl w:val="0"/>
        </w:rPr>
        <w:t xml:space="preserve">Prezes </w:t>
      </w:r>
      <w:r w:rsidDel="00000000" w:rsidR="00000000" w:rsidRPr="00000000">
        <w:rPr>
          <w:b w:val="1"/>
          <w:rtl w:val="0"/>
        </w:rPr>
        <w:t xml:space="preserve">Urzędu Ochrony Danych Osobowych</w:t>
      </w:r>
    </w:p>
    <w:p w:rsidR="00000000" w:rsidDel="00000000" w:rsidP="00000000" w:rsidRDefault="00000000" w:rsidRPr="00000000" w14:paraId="0000001A">
      <w:pPr>
        <w:numPr>
          <w:ilvl w:val="0"/>
          <w:numId w:val="1"/>
        </w:numPr>
        <w:spacing w:after="0" w:before="0" w:line="360" w:lineRule="auto"/>
        <w:ind w:left="720" w:hanging="360"/>
        <w:rPr>
          <w:rFonts w:ascii="Tahoma" w:cs="Tahoma" w:eastAsia="Tahoma" w:hAnsi="Tahoma"/>
        </w:rPr>
      </w:pPr>
      <w:r w:rsidDel="00000000" w:rsidR="00000000" w:rsidRPr="00000000">
        <w:rPr>
          <w:b w:val="1"/>
          <w:rtl w:val="0"/>
        </w:rPr>
        <w:t xml:space="preserve">Radosław Maćkiewicz, </w:t>
      </w:r>
      <w:r w:rsidDel="00000000" w:rsidR="00000000" w:rsidRPr="00000000">
        <w:rPr>
          <w:rtl w:val="0"/>
        </w:rPr>
        <w:t xml:space="preserve">CEO, </w:t>
      </w:r>
      <w:r w:rsidDel="00000000" w:rsidR="00000000" w:rsidRPr="00000000">
        <w:rPr>
          <w:b w:val="1"/>
          <w:rtl w:val="0"/>
        </w:rPr>
        <w:t xml:space="preserve">Centralny Ośrodek Informatyki</w:t>
      </w:r>
      <w:r w:rsidDel="00000000" w:rsidR="00000000" w:rsidRPr="00000000">
        <w:rPr>
          <w:rtl w:val="0"/>
        </w:rPr>
      </w:r>
    </w:p>
    <w:p w:rsidR="00000000" w:rsidDel="00000000" w:rsidP="00000000" w:rsidRDefault="00000000" w:rsidRPr="00000000" w14:paraId="0000001B">
      <w:pPr>
        <w:numPr>
          <w:ilvl w:val="0"/>
          <w:numId w:val="4"/>
        </w:numPr>
        <w:spacing w:after="0" w:before="0" w:line="360" w:lineRule="auto"/>
        <w:ind w:left="720" w:hanging="360"/>
        <w:rPr>
          <w:rFonts w:ascii="Tahoma" w:cs="Tahoma" w:eastAsia="Tahoma" w:hAnsi="Tahoma"/>
        </w:rPr>
      </w:pPr>
      <w:r w:rsidDel="00000000" w:rsidR="00000000" w:rsidRPr="00000000">
        <w:rPr>
          <w:b w:val="1"/>
          <w:rtl w:val="0"/>
        </w:rPr>
        <w:t xml:space="preserve">Tomasz Smolarek</w:t>
      </w:r>
      <w:r w:rsidDel="00000000" w:rsidR="00000000" w:rsidRPr="00000000">
        <w:rPr>
          <w:rtl w:val="0"/>
        </w:rPr>
        <w:t xml:space="preserve">, Ekspert ds. inwestycji i nowych technologii; Zarządzający Portfelami, </w:t>
      </w:r>
      <w:r w:rsidDel="00000000" w:rsidR="00000000" w:rsidRPr="00000000">
        <w:rPr>
          <w:b w:val="1"/>
          <w:rtl w:val="0"/>
        </w:rPr>
        <w:t xml:space="preserve">mTFI</w:t>
      </w:r>
    </w:p>
    <w:p w:rsidR="00000000" w:rsidDel="00000000" w:rsidP="00000000" w:rsidRDefault="00000000" w:rsidRPr="00000000" w14:paraId="0000001C">
      <w:pPr>
        <w:numPr>
          <w:ilvl w:val="0"/>
          <w:numId w:val="2"/>
        </w:numPr>
        <w:spacing w:after="0" w:before="0" w:line="360" w:lineRule="auto"/>
        <w:ind w:left="720" w:hanging="360"/>
        <w:rPr>
          <w:rFonts w:ascii="Tahoma" w:cs="Tahoma" w:eastAsia="Tahoma" w:hAnsi="Tahoma"/>
        </w:rPr>
      </w:pPr>
      <w:r w:rsidDel="00000000" w:rsidR="00000000" w:rsidRPr="00000000">
        <w:rPr>
          <w:b w:val="1"/>
          <w:rtl w:val="0"/>
        </w:rPr>
        <w:t xml:space="preserve">Dariusz Korzun</w:t>
      </w:r>
      <w:r w:rsidDel="00000000" w:rsidR="00000000" w:rsidRPr="00000000">
        <w:rPr>
          <w:rtl w:val="0"/>
        </w:rPr>
        <w:t xml:space="preserve">, Director, Global Cloud Solution Architecture, Generative AI Platform Chief Architect, </w:t>
      </w:r>
      <w:r w:rsidDel="00000000" w:rsidR="00000000" w:rsidRPr="00000000">
        <w:rPr>
          <w:b w:val="1"/>
          <w:rtl w:val="0"/>
        </w:rPr>
        <w:t xml:space="preserve">PepsiCo</w:t>
      </w:r>
    </w:p>
    <w:p w:rsidR="00000000" w:rsidDel="00000000" w:rsidP="00000000" w:rsidRDefault="00000000" w:rsidRPr="00000000" w14:paraId="0000001D">
      <w:pPr>
        <w:numPr>
          <w:ilvl w:val="0"/>
          <w:numId w:val="2"/>
        </w:numPr>
        <w:spacing w:after="0" w:before="0" w:line="360" w:lineRule="auto"/>
        <w:ind w:left="720" w:hanging="360"/>
        <w:rPr>
          <w:rFonts w:ascii="Tahoma" w:cs="Tahoma" w:eastAsia="Tahoma" w:hAnsi="Tahoma"/>
        </w:rPr>
      </w:pPr>
      <w:r w:rsidDel="00000000" w:rsidR="00000000" w:rsidRPr="00000000">
        <w:rPr>
          <w:b w:val="1"/>
          <w:rtl w:val="0"/>
        </w:rPr>
        <w:t xml:space="preserve">Jarosław Agatowski</w:t>
      </w:r>
      <w:r w:rsidDel="00000000" w:rsidR="00000000" w:rsidRPr="00000000">
        <w:rPr>
          <w:rtl w:val="0"/>
        </w:rPr>
        <w:t xml:space="preserve">, Innovation &amp; Business Excellence Director, </w:t>
      </w:r>
      <w:r w:rsidDel="00000000" w:rsidR="00000000" w:rsidRPr="00000000">
        <w:rPr>
          <w:b w:val="1"/>
          <w:rtl w:val="0"/>
        </w:rPr>
        <w:t xml:space="preserve">AstraZeneca</w:t>
      </w:r>
    </w:p>
    <w:p w:rsidR="00000000" w:rsidDel="00000000" w:rsidP="00000000" w:rsidRDefault="00000000" w:rsidRPr="00000000" w14:paraId="0000001E">
      <w:pPr>
        <w:numPr>
          <w:ilvl w:val="0"/>
          <w:numId w:val="2"/>
        </w:numPr>
        <w:spacing w:after="0" w:before="0" w:line="360" w:lineRule="auto"/>
        <w:ind w:left="720" w:hanging="360"/>
        <w:rPr>
          <w:rFonts w:ascii="Tahoma" w:cs="Tahoma" w:eastAsia="Tahoma" w:hAnsi="Tahoma"/>
        </w:rPr>
      </w:pPr>
      <w:r w:rsidDel="00000000" w:rsidR="00000000" w:rsidRPr="00000000">
        <w:rPr>
          <w:b w:val="1"/>
          <w:rtl w:val="0"/>
        </w:rPr>
        <w:t xml:space="preserve">Marcin Choiński</w:t>
      </w:r>
      <w:r w:rsidDel="00000000" w:rsidR="00000000" w:rsidRPr="00000000">
        <w:rPr>
          <w:rtl w:val="0"/>
        </w:rPr>
        <w:t xml:space="preserve">, AI and Data Director, </w:t>
      </w:r>
      <w:r w:rsidDel="00000000" w:rsidR="00000000" w:rsidRPr="00000000">
        <w:rPr>
          <w:b w:val="1"/>
          <w:rtl w:val="0"/>
        </w:rPr>
        <w:t xml:space="preserve">TVN Warner Bros. Discovery</w:t>
      </w:r>
    </w:p>
    <w:p w:rsidR="00000000" w:rsidDel="00000000" w:rsidP="00000000" w:rsidRDefault="00000000" w:rsidRPr="00000000" w14:paraId="0000001F">
      <w:pPr>
        <w:spacing w:after="240" w:before="240" w:line="360" w:lineRule="auto"/>
        <w:jc w:val="both"/>
        <w:rPr/>
      </w:pPr>
      <w:r w:rsidDel="00000000" w:rsidR="00000000" w:rsidRPr="00000000">
        <w:rPr>
          <w:rtl w:val="0"/>
        </w:rPr>
        <w:t xml:space="preserve">Pełna lista prelegentów: https://dataeconomycongress.pl/prelegenci/</w:t>
      </w:r>
    </w:p>
    <w:p w:rsidR="00000000" w:rsidDel="00000000" w:rsidP="00000000" w:rsidRDefault="00000000" w:rsidRPr="00000000" w14:paraId="00000020">
      <w:pPr>
        <w:spacing w:after="240" w:before="240" w:line="360" w:lineRule="auto"/>
        <w:jc w:val="both"/>
        <w:rPr/>
      </w:pPr>
      <w:r w:rsidDel="00000000" w:rsidR="00000000" w:rsidRPr="00000000">
        <w:rPr>
          <w:rtl w:val="0"/>
        </w:rPr>
        <w:t xml:space="preserve">Partnerzy Strategiczni: Biuro Informacji Kredytowej, Deloitte, PKO Bank Polski, VISA </w:t>
      </w:r>
    </w:p>
    <w:p w:rsidR="00000000" w:rsidDel="00000000" w:rsidP="00000000" w:rsidRDefault="00000000" w:rsidRPr="00000000" w14:paraId="00000021">
      <w:pPr>
        <w:spacing w:after="240" w:before="240" w:line="360" w:lineRule="auto"/>
        <w:jc w:val="both"/>
        <w:rPr/>
      </w:pPr>
      <w:r w:rsidDel="00000000" w:rsidR="00000000" w:rsidRPr="00000000">
        <w:rPr>
          <w:rtl w:val="0"/>
        </w:rPr>
        <w:t xml:space="preserve">Partnerzy: AWS Amazon Web Services, Data by Example, DLK legal, Dataworkshop, e-point, Elitmind, Havas Media Network Poland, Onex Group, PwC, Salestube, Softwareone, HTEAM, ABAK, PROFESCAPITAL</w:t>
      </w:r>
    </w:p>
    <w:p w:rsidR="00000000" w:rsidDel="00000000" w:rsidP="00000000" w:rsidRDefault="00000000" w:rsidRPr="00000000" w14:paraId="00000022">
      <w:pPr>
        <w:spacing w:after="240" w:before="240" w:line="360" w:lineRule="auto"/>
        <w:jc w:val="both"/>
        <w:rPr/>
      </w:pPr>
      <w:r w:rsidDel="00000000" w:rsidR="00000000" w:rsidRPr="00000000">
        <w:rPr>
          <w:rtl w:val="0"/>
        </w:rPr>
        <w:t xml:space="preserve">Partner multimediów: M-sound</w:t>
      </w:r>
    </w:p>
    <w:p w:rsidR="00000000" w:rsidDel="00000000" w:rsidP="00000000" w:rsidRDefault="00000000" w:rsidRPr="00000000" w14:paraId="00000023">
      <w:pPr>
        <w:spacing w:after="240" w:before="240" w:line="360" w:lineRule="auto"/>
        <w:jc w:val="both"/>
        <w:rPr/>
      </w:pPr>
      <w:r w:rsidDel="00000000" w:rsidR="00000000" w:rsidRPr="00000000">
        <w:rPr>
          <w:rtl w:val="0"/>
        </w:rPr>
        <w:t xml:space="preserve">Partner logistyczny: MMC Events </w:t>
      </w:r>
      <w:r w:rsidDel="00000000" w:rsidR="00000000" w:rsidRPr="00000000">
        <w:rPr>
          <w:rtl w:val="0"/>
        </w:rPr>
      </w:r>
    </w:p>
    <w:p w:rsidR="00000000" w:rsidDel="00000000" w:rsidP="00000000" w:rsidRDefault="00000000" w:rsidRPr="00000000" w14:paraId="00000024">
      <w:pPr>
        <w:spacing w:after="240" w:before="240" w:line="360" w:lineRule="auto"/>
        <w:rPr/>
      </w:pPr>
      <w:r w:rsidDel="00000000" w:rsidR="00000000" w:rsidRPr="00000000">
        <w:rPr>
          <w:rtl w:val="0"/>
        </w:rPr>
        <w:t xml:space="preserve">Zapraszamy do zapoznania się z fotorelacją</w:t>
      </w:r>
      <w:r w:rsidDel="00000000" w:rsidR="00000000" w:rsidRPr="00000000">
        <w:rPr>
          <w:rtl w:val="0"/>
        </w:rPr>
        <w:t xml:space="preserve">: https://dataeconomycongress.pl/data-economy-congress-26-27-marca-2025-r/</w:t>
      </w:r>
    </w:p>
    <w:p w:rsidR="00000000" w:rsidDel="00000000" w:rsidP="00000000" w:rsidRDefault="00000000" w:rsidRPr="00000000" w14:paraId="00000025">
      <w:pPr>
        <w:spacing w:after="240" w:before="240" w:line="360" w:lineRule="auto"/>
        <w:jc w:val="both"/>
        <w:rPr/>
      </w:pPr>
      <w:r w:rsidDel="00000000" w:rsidR="00000000" w:rsidRPr="00000000">
        <w:rPr>
          <w:rtl w:val="0"/>
        </w:rPr>
        <w:t xml:space="preserve">Kongres jest realizowany w ramach działalności MMC Polska organizującej prestiżowe kongresy, konferencje, warsztaty i szkolenia biznesowe dedykowane kadrze menadżerskiej oraz zarządom firm. Więcej na www.mmcpolska.pl.</w:t>
      </w:r>
    </w:p>
    <w:p w:rsidR="00000000" w:rsidDel="00000000" w:rsidP="00000000" w:rsidRDefault="00000000" w:rsidRPr="00000000" w14:paraId="00000026">
      <w:pPr>
        <w:spacing w:line="36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